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83" w:rsidRPr="00102515" w:rsidRDefault="007850C4" w:rsidP="009A0C93">
      <w:pPr>
        <w:spacing w:before="120"/>
        <w:jc w:val="center"/>
        <w:rPr>
          <w:rFonts w:ascii="Copperplate Gothic Bold" w:hAnsi="Copperplate Gothic Bold" w:cs="Arial"/>
          <w:sz w:val="32"/>
          <w:szCs w:val="28"/>
        </w:rPr>
      </w:pPr>
      <w:bookmarkStart w:id="0" w:name="_GoBack"/>
      <w:bookmarkEnd w:id="0"/>
      <w:r>
        <w:rPr>
          <w:rFonts w:ascii="Copperplate Gothic Bold" w:hAnsi="Copperplate Gothic Bold" w:cs="Arial"/>
          <w:sz w:val="28"/>
        </w:rPr>
        <w:t>MANAGING RISK IN COMPLEX PROJECTS</w:t>
      </w:r>
    </w:p>
    <w:p w:rsidR="00726618" w:rsidRDefault="00726618" w:rsidP="009A0C93">
      <w:pPr>
        <w:tabs>
          <w:tab w:val="center" w:pos="4513"/>
          <w:tab w:val="left" w:pos="5400"/>
          <w:tab w:val="left" w:pos="7264"/>
        </w:tabs>
        <w:spacing w:before="120"/>
        <w:jc w:val="center"/>
        <w:rPr>
          <w:rFonts w:ascii="Arial" w:hAnsi="Arial" w:cs="Arial"/>
          <w:b/>
          <w:i/>
          <w:sz w:val="20"/>
          <w:szCs w:val="20"/>
        </w:rPr>
      </w:pPr>
    </w:p>
    <w:p w:rsidR="000E1891" w:rsidRPr="00614CDE" w:rsidRDefault="000E1891" w:rsidP="009A0C93">
      <w:pPr>
        <w:tabs>
          <w:tab w:val="center" w:pos="4513"/>
          <w:tab w:val="left" w:pos="5400"/>
          <w:tab w:val="left" w:pos="7264"/>
        </w:tabs>
        <w:spacing w:before="120"/>
        <w:jc w:val="center"/>
        <w:rPr>
          <w:rFonts w:ascii="Arial" w:hAnsi="Arial" w:cs="Arial"/>
          <w:b/>
          <w:i/>
          <w:sz w:val="20"/>
          <w:szCs w:val="20"/>
        </w:rPr>
      </w:pPr>
      <w:r w:rsidRPr="00614CDE">
        <w:rPr>
          <w:rFonts w:ascii="Arial" w:hAnsi="Arial" w:cs="Arial"/>
          <w:b/>
          <w:i/>
          <w:sz w:val="20"/>
          <w:szCs w:val="20"/>
        </w:rPr>
        <w:t>©</w:t>
      </w:r>
      <w:r w:rsidR="00906344">
        <w:rPr>
          <w:rFonts w:ascii="Arial" w:hAnsi="Arial" w:cs="Arial"/>
          <w:b/>
          <w:i/>
          <w:sz w:val="20"/>
          <w:szCs w:val="20"/>
        </w:rPr>
        <w:t xml:space="preserve"> </w:t>
      </w:r>
      <w:r w:rsidR="007850C4">
        <w:rPr>
          <w:rFonts w:ascii="Arial" w:hAnsi="Arial" w:cs="Arial"/>
          <w:b/>
          <w:i/>
          <w:sz w:val="20"/>
          <w:szCs w:val="20"/>
        </w:rPr>
        <w:t>December 2013</w:t>
      </w:r>
      <w:r w:rsidRPr="00614CDE">
        <w:rPr>
          <w:rFonts w:ascii="Arial" w:hAnsi="Arial" w:cs="Arial"/>
          <w:b/>
          <w:i/>
          <w:sz w:val="20"/>
          <w:szCs w:val="20"/>
        </w:rPr>
        <w:t xml:space="preserve">,  Dr </w:t>
      </w:r>
      <w:smartTag w:uri="urn:schemas-microsoft-com:office:smarttags" w:element="PersonName">
        <w:r w:rsidRPr="00614CDE">
          <w:rPr>
            <w:rFonts w:ascii="Arial" w:hAnsi="Arial" w:cs="Arial"/>
            <w:b/>
            <w:i/>
            <w:sz w:val="20"/>
            <w:szCs w:val="20"/>
          </w:rPr>
          <w:t xml:space="preserve">David </w:t>
        </w:r>
        <w:smartTag w:uri="urn:schemas-microsoft-com:office:smarttags" w:element="PersonName">
          <w:r w:rsidRPr="00614CDE">
            <w:rPr>
              <w:rFonts w:ascii="Arial" w:hAnsi="Arial" w:cs="Arial"/>
              <w:b/>
              <w:i/>
              <w:sz w:val="20"/>
              <w:szCs w:val="20"/>
            </w:rPr>
            <w:t>Hillson</w:t>
          </w:r>
        </w:smartTag>
      </w:smartTag>
      <w:r w:rsidRPr="00614CDE">
        <w:rPr>
          <w:rFonts w:ascii="Arial" w:hAnsi="Arial" w:cs="Arial"/>
          <w:b/>
          <w:i/>
          <w:sz w:val="20"/>
          <w:szCs w:val="20"/>
        </w:rPr>
        <w:t xml:space="preserve"> </w:t>
      </w:r>
      <w:r w:rsidR="00403668">
        <w:rPr>
          <w:rFonts w:ascii="Arial" w:hAnsi="Arial" w:cs="Arial"/>
          <w:b/>
          <w:i/>
          <w:sz w:val="16"/>
          <w:szCs w:val="20"/>
        </w:rPr>
        <w:t xml:space="preserve">FIRM, </w:t>
      </w:r>
      <w:r w:rsidR="002A768A" w:rsidRPr="002A768A">
        <w:rPr>
          <w:rFonts w:ascii="Arial" w:hAnsi="Arial" w:cs="Arial"/>
          <w:b/>
          <w:i/>
          <w:sz w:val="16"/>
          <w:szCs w:val="20"/>
        </w:rPr>
        <w:t>Hon</w:t>
      </w:r>
      <w:r w:rsidRPr="002A768A">
        <w:rPr>
          <w:rFonts w:ascii="Arial" w:hAnsi="Arial" w:cs="Arial"/>
          <w:b/>
          <w:i/>
          <w:sz w:val="16"/>
          <w:szCs w:val="20"/>
        </w:rPr>
        <w:t>FAPM</w:t>
      </w:r>
      <w:r w:rsidR="00103EE8">
        <w:rPr>
          <w:rFonts w:ascii="Arial" w:hAnsi="Arial" w:cs="Arial"/>
          <w:b/>
          <w:i/>
          <w:sz w:val="16"/>
          <w:szCs w:val="20"/>
        </w:rPr>
        <w:t>, PMI Fellow</w:t>
      </w:r>
    </w:p>
    <w:p w:rsidR="000E1891" w:rsidRPr="00614CDE" w:rsidRDefault="000E1891" w:rsidP="009A0C93">
      <w:pPr>
        <w:tabs>
          <w:tab w:val="left" w:pos="5400"/>
        </w:tabs>
        <w:spacing w:before="120"/>
        <w:jc w:val="center"/>
        <w:rPr>
          <w:rFonts w:ascii="Arial" w:hAnsi="Arial" w:cs="Arial"/>
          <w:b/>
          <w:sz w:val="20"/>
          <w:szCs w:val="20"/>
        </w:rPr>
      </w:pPr>
      <w:r w:rsidRPr="00614CDE">
        <w:rPr>
          <w:rFonts w:ascii="Arial" w:hAnsi="Arial" w:cs="Arial"/>
          <w:i/>
          <w:sz w:val="20"/>
          <w:szCs w:val="20"/>
        </w:rPr>
        <w:t>david@risk-doctor.com</w:t>
      </w:r>
    </w:p>
    <w:p w:rsidR="00102515" w:rsidRPr="00154FC9" w:rsidRDefault="00102515" w:rsidP="00102515">
      <w:pPr>
        <w:spacing w:before="120"/>
        <w:jc w:val="both"/>
        <w:rPr>
          <w:rFonts w:ascii="Arial" w:hAnsi="Arial" w:cs="Arial"/>
          <w:sz w:val="22"/>
          <w:szCs w:val="22"/>
        </w:rPr>
      </w:pPr>
    </w:p>
    <w:p w:rsidR="007850C4" w:rsidRPr="00936653" w:rsidRDefault="002C68B8" w:rsidP="00102515">
      <w:pPr>
        <w:spacing w:before="120"/>
        <w:jc w:val="both"/>
        <w:rPr>
          <w:rFonts w:ascii="Arial" w:hAnsi="Arial" w:cs="Arial"/>
          <w:sz w:val="22"/>
          <w:szCs w:val="22"/>
        </w:rPr>
      </w:pPr>
      <w:r w:rsidRPr="00936653">
        <w:rPr>
          <w:rFonts w:ascii="Arial" w:hAnsi="Arial" w:cs="Arial"/>
          <w:sz w:val="22"/>
          <w:szCs w:val="22"/>
        </w:rPr>
        <w:t>Some people say that</w:t>
      </w:r>
      <w:r w:rsidR="007850C4" w:rsidRPr="00936653">
        <w:rPr>
          <w:rFonts w:ascii="Arial" w:hAnsi="Arial" w:cs="Arial"/>
          <w:sz w:val="22"/>
          <w:szCs w:val="22"/>
        </w:rPr>
        <w:t xml:space="preserve"> </w:t>
      </w:r>
      <w:r w:rsidRPr="00936653">
        <w:rPr>
          <w:rFonts w:ascii="Arial" w:hAnsi="Arial" w:cs="Arial"/>
          <w:sz w:val="22"/>
          <w:szCs w:val="22"/>
        </w:rPr>
        <w:t xml:space="preserve">complex projects </w:t>
      </w:r>
      <w:r w:rsidR="007850C4" w:rsidRPr="00936653">
        <w:rPr>
          <w:rFonts w:ascii="Arial" w:hAnsi="Arial" w:cs="Arial"/>
          <w:sz w:val="22"/>
          <w:szCs w:val="22"/>
        </w:rPr>
        <w:t xml:space="preserve">are </w:t>
      </w:r>
      <w:r w:rsidR="00726618">
        <w:rPr>
          <w:rFonts w:ascii="Arial" w:hAnsi="Arial" w:cs="Arial"/>
          <w:sz w:val="22"/>
          <w:szCs w:val="22"/>
        </w:rPr>
        <w:t>not the same as</w:t>
      </w:r>
      <w:r w:rsidRPr="00936653">
        <w:rPr>
          <w:rFonts w:ascii="Arial" w:hAnsi="Arial" w:cs="Arial"/>
          <w:sz w:val="22"/>
          <w:szCs w:val="22"/>
        </w:rPr>
        <w:t xml:space="preserve"> other </w:t>
      </w:r>
      <w:r w:rsidR="00726618">
        <w:rPr>
          <w:rFonts w:ascii="Arial" w:hAnsi="Arial" w:cs="Arial"/>
          <w:sz w:val="22"/>
          <w:szCs w:val="22"/>
        </w:rPr>
        <w:t xml:space="preserve">“ordinary” </w:t>
      </w:r>
      <w:r w:rsidRPr="00936653">
        <w:rPr>
          <w:rFonts w:ascii="Arial" w:hAnsi="Arial" w:cs="Arial"/>
          <w:sz w:val="22"/>
          <w:szCs w:val="22"/>
        </w:rPr>
        <w:t xml:space="preserve">projects, and </w:t>
      </w:r>
      <w:r w:rsidR="00726618">
        <w:rPr>
          <w:rFonts w:ascii="Arial" w:hAnsi="Arial" w:cs="Arial"/>
          <w:sz w:val="22"/>
          <w:szCs w:val="22"/>
        </w:rPr>
        <w:t xml:space="preserve">so </w:t>
      </w:r>
      <w:r w:rsidRPr="00936653">
        <w:rPr>
          <w:rFonts w:ascii="Arial" w:hAnsi="Arial" w:cs="Arial"/>
          <w:sz w:val="22"/>
          <w:szCs w:val="22"/>
        </w:rPr>
        <w:t>they need to be managed differently. When we consider the risk angle, t</w:t>
      </w:r>
      <w:r w:rsidR="007850C4" w:rsidRPr="00936653">
        <w:rPr>
          <w:rFonts w:ascii="Arial" w:hAnsi="Arial" w:cs="Arial"/>
          <w:sz w:val="22"/>
          <w:szCs w:val="22"/>
        </w:rPr>
        <w:t>here are three questions to answer:</w:t>
      </w:r>
    </w:p>
    <w:p w:rsidR="008757B9" w:rsidRPr="00936653" w:rsidRDefault="007850C4" w:rsidP="008757B9">
      <w:pPr>
        <w:pStyle w:val="ListParagraph"/>
        <w:numPr>
          <w:ilvl w:val="0"/>
          <w:numId w:val="26"/>
        </w:numPr>
        <w:spacing w:before="120"/>
        <w:ind w:left="360"/>
        <w:jc w:val="both"/>
        <w:rPr>
          <w:rFonts w:ascii="Arial" w:hAnsi="Arial" w:cs="Arial"/>
          <w:b/>
          <w:sz w:val="22"/>
          <w:szCs w:val="22"/>
        </w:rPr>
      </w:pPr>
      <w:r w:rsidRPr="00936653">
        <w:rPr>
          <w:rFonts w:ascii="Arial" w:hAnsi="Arial" w:cs="Arial"/>
          <w:b/>
          <w:sz w:val="22"/>
          <w:szCs w:val="22"/>
        </w:rPr>
        <w:t>Are complex projects inherently different from other projects?</w:t>
      </w:r>
      <w:r w:rsidR="008757B9" w:rsidRPr="00936653">
        <w:rPr>
          <w:rFonts w:ascii="Arial" w:hAnsi="Arial" w:cs="Arial"/>
          <w:b/>
          <w:sz w:val="22"/>
          <w:szCs w:val="22"/>
        </w:rPr>
        <w:t xml:space="preserve"> </w:t>
      </w:r>
      <w:r w:rsidR="008757B9" w:rsidRPr="00936653">
        <w:rPr>
          <w:rFonts w:ascii="Arial" w:hAnsi="Arial" w:cs="Arial"/>
          <w:sz w:val="22"/>
          <w:szCs w:val="22"/>
        </w:rPr>
        <w:t xml:space="preserve">Complexity is a continuous variable, so </w:t>
      </w:r>
      <w:r w:rsidR="005348C2" w:rsidRPr="00936653">
        <w:rPr>
          <w:rFonts w:ascii="Arial" w:hAnsi="Arial" w:cs="Arial"/>
          <w:sz w:val="22"/>
          <w:szCs w:val="22"/>
        </w:rPr>
        <w:t>it</w:t>
      </w:r>
      <w:r w:rsidR="00147D3F" w:rsidRPr="00936653">
        <w:rPr>
          <w:rFonts w:ascii="Arial" w:hAnsi="Arial" w:cs="Arial"/>
          <w:sz w:val="22"/>
          <w:szCs w:val="22"/>
        </w:rPr>
        <w:t xml:space="preserve"> might </w:t>
      </w:r>
      <w:r w:rsidR="005348C2" w:rsidRPr="00936653">
        <w:rPr>
          <w:rFonts w:ascii="Arial" w:hAnsi="Arial" w:cs="Arial"/>
          <w:sz w:val="22"/>
          <w:szCs w:val="22"/>
        </w:rPr>
        <w:t xml:space="preserve">be hard to tell </w:t>
      </w:r>
      <w:r w:rsidR="00147D3F" w:rsidRPr="00936653">
        <w:rPr>
          <w:rFonts w:ascii="Arial" w:hAnsi="Arial" w:cs="Arial"/>
          <w:sz w:val="22"/>
          <w:szCs w:val="22"/>
        </w:rPr>
        <w:t>if</w:t>
      </w:r>
      <w:r w:rsidR="008757B9" w:rsidRPr="00936653">
        <w:rPr>
          <w:rFonts w:ascii="Arial" w:hAnsi="Arial" w:cs="Arial"/>
          <w:sz w:val="22"/>
          <w:szCs w:val="22"/>
        </w:rPr>
        <w:t xml:space="preserve"> a particular project </w:t>
      </w:r>
      <w:r w:rsidR="00147D3F" w:rsidRPr="00936653">
        <w:rPr>
          <w:rFonts w:ascii="Arial" w:hAnsi="Arial" w:cs="Arial"/>
          <w:sz w:val="22"/>
          <w:szCs w:val="22"/>
        </w:rPr>
        <w:t xml:space="preserve">is </w:t>
      </w:r>
      <w:r w:rsidR="008757B9" w:rsidRPr="00936653">
        <w:rPr>
          <w:rFonts w:ascii="Arial" w:hAnsi="Arial" w:cs="Arial"/>
          <w:sz w:val="22"/>
          <w:szCs w:val="22"/>
        </w:rPr>
        <w:t>complex</w:t>
      </w:r>
      <w:r w:rsidR="00147D3F" w:rsidRPr="00936653">
        <w:rPr>
          <w:rFonts w:ascii="Arial" w:hAnsi="Arial" w:cs="Arial"/>
          <w:sz w:val="22"/>
          <w:szCs w:val="22"/>
        </w:rPr>
        <w:t xml:space="preserve"> or not</w:t>
      </w:r>
      <w:r w:rsidR="008757B9" w:rsidRPr="00936653">
        <w:rPr>
          <w:rFonts w:ascii="Arial" w:hAnsi="Arial" w:cs="Arial"/>
          <w:sz w:val="22"/>
          <w:szCs w:val="22"/>
        </w:rPr>
        <w:t>.</w:t>
      </w:r>
      <w:r w:rsidR="00936653">
        <w:rPr>
          <w:rFonts w:ascii="Arial" w:hAnsi="Arial" w:cs="Arial"/>
          <w:sz w:val="22"/>
          <w:szCs w:val="22"/>
        </w:rPr>
        <w:t xml:space="preserve"> C</w:t>
      </w:r>
      <w:r w:rsidR="008757B9" w:rsidRPr="00936653">
        <w:rPr>
          <w:rFonts w:ascii="Arial" w:hAnsi="Arial" w:cs="Arial"/>
          <w:sz w:val="22"/>
          <w:szCs w:val="22"/>
        </w:rPr>
        <w:t xml:space="preserve">omplexity is not just a function of scale – a project can be large but simple, or small and complex. </w:t>
      </w:r>
      <w:r w:rsidR="00003AC9" w:rsidRPr="00936653">
        <w:rPr>
          <w:rFonts w:ascii="Arial" w:hAnsi="Arial" w:cs="Arial"/>
          <w:sz w:val="22"/>
          <w:szCs w:val="22"/>
        </w:rPr>
        <w:t xml:space="preserve">Instead </w:t>
      </w:r>
      <w:r w:rsidR="00726618">
        <w:rPr>
          <w:rFonts w:ascii="Arial" w:hAnsi="Arial" w:cs="Arial"/>
          <w:sz w:val="22"/>
          <w:szCs w:val="22"/>
        </w:rPr>
        <w:t>complexity</w:t>
      </w:r>
      <w:r w:rsidR="00003AC9" w:rsidRPr="00936653">
        <w:rPr>
          <w:rFonts w:ascii="Arial" w:hAnsi="Arial" w:cs="Arial"/>
          <w:sz w:val="22"/>
          <w:szCs w:val="22"/>
        </w:rPr>
        <w:t xml:space="preserve"> arises from the structure of the project and the way its elements relate together. </w:t>
      </w:r>
      <w:r w:rsidR="00726618">
        <w:rPr>
          <w:rFonts w:ascii="Arial" w:hAnsi="Arial" w:cs="Arial"/>
          <w:sz w:val="22"/>
          <w:szCs w:val="22"/>
        </w:rPr>
        <w:t>It</w:t>
      </w:r>
      <w:r w:rsidR="008757B9" w:rsidRPr="00936653">
        <w:rPr>
          <w:rFonts w:ascii="Arial" w:hAnsi="Arial" w:cs="Arial"/>
          <w:sz w:val="22"/>
          <w:szCs w:val="22"/>
        </w:rPr>
        <w:t xml:space="preserve"> involves </w:t>
      </w:r>
      <w:r w:rsidR="008757B9" w:rsidRPr="00936653">
        <w:rPr>
          <w:rFonts w:ascii="Arial" w:hAnsi="Arial" w:cs="Arial"/>
          <w:b/>
          <w:i/>
          <w:sz w:val="22"/>
          <w:szCs w:val="22"/>
        </w:rPr>
        <w:t>unpredictability</w:t>
      </w:r>
      <w:r w:rsidR="008757B9" w:rsidRPr="00936653">
        <w:rPr>
          <w:rFonts w:ascii="Arial" w:hAnsi="Arial" w:cs="Arial"/>
          <w:sz w:val="22"/>
          <w:szCs w:val="22"/>
        </w:rPr>
        <w:t xml:space="preserve">, where it is not always clear how a change in one part might influence other parts. It is usually hard to see how variations in input might affect the overall output for a complex project, due to the number of interconnections and dependencies within project elements. </w:t>
      </w:r>
      <w:r w:rsidR="0089245A" w:rsidRPr="00936653">
        <w:rPr>
          <w:rFonts w:ascii="Arial" w:hAnsi="Arial" w:cs="Arial"/>
          <w:sz w:val="22"/>
          <w:szCs w:val="22"/>
        </w:rPr>
        <w:t xml:space="preserve">The behaviour of complex projects is often </w:t>
      </w:r>
      <w:r w:rsidR="0089245A" w:rsidRPr="00936653">
        <w:rPr>
          <w:rFonts w:ascii="Arial" w:hAnsi="Arial" w:cs="Arial"/>
          <w:b/>
          <w:i/>
          <w:sz w:val="22"/>
          <w:szCs w:val="22"/>
        </w:rPr>
        <w:t>ambiguous</w:t>
      </w:r>
      <w:r w:rsidR="005348C2" w:rsidRPr="00936653">
        <w:rPr>
          <w:rFonts w:ascii="Arial" w:hAnsi="Arial" w:cs="Arial"/>
          <w:sz w:val="22"/>
          <w:szCs w:val="22"/>
        </w:rPr>
        <w:t xml:space="preserve">, </w:t>
      </w:r>
      <w:r w:rsidR="0089245A" w:rsidRPr="00936653">
        <w:rPr>
          <w:rFonts w:ascii="Arial" w:hAnsi="Arial" w:cs="Arial"/>
          <w:sz w:val="22"/>
          <w:szCs w:val="22"/>
        </w:rPr>
        <w:t xml:space="preserve">which </w:t>
      </w:r>
      <w:r w:rsidR="008757B9" w:rsidRPr="00936653">
        <w:rPr>
          <w:rFonts w:ascii="Arial" w:hAnsi="Arial" w:cs="Arial"/>
          <w:sz w:val="22"/>
          <w:szCs w:val="22"/>
        </w:rPr>
        <w:t xml:space="preserve">means that complex projects are </w:t>
      </w:r>
      <w:r w:rsidR="00936653">
        <w:rPr>
          <w:rFonts w:ascii="Arial" w:hAnsi="Arial" w:cs="Arial"/>
          <w:sz w:val="22"/>
          <w:szCs w:val="22"/>
        </w:rPr>
        <w:t>always risky</w:t>
      </w:r>
      <w:r w:rsidR="008757B9" w:rsidRPr="00936653">
        <w:rPr>
          <w:rFonts w:ascii="Arial" w:hAnsi="Arial" w:cs="Arial"/>
          <w:sz w:val="22"/>
          <w:szCs w:val="22"/>
        </w:rPr>
        <w:t>.</w:t>
      </w:r>
    </w:p>
    <w:p w:rsidR="008757B9" w:rsidRPr="00936653" w:rsidRDefault="008757B9" w:rsidP="008757B9">
      <w:pPr>
        <w:pStyle w:val="ListParagraph"/>
        <w:spacing w:before="120"/>
        <w:ind w:left="360"/>
        <w:jc w:val="both"/>
        <w:rPr>
          <w:rFonts w:ascii="Arial" w:hAnsi="Arial" w:cs="Arial"/>
          <w:b/>
          <w:sz w:val="22"/>
          <w:szCs w:val="22"/>
        </w:rPr>
      </w:pPr>
    </w:p>
    <w:p w:rsidR="007850C4" w:rsidRPr="00936653" w:rsidRDefault="00147D3F" w:rsidP="008757B9">
      <w:pPr>
        <w:pStyle w:val="ListParagraph"/>
        <w:numPr>
          <w:ilvl w:val="0"/>
          <w:numId w:val="26"/>
        </w:numPr>
        <w:spacing w:before="120"/>
        <w:ind w:left="360"/>
        <w:jc w:val="both"/>
        <w:rPr>
          <w:rFonts w:ascii="Arial" w:hAnsi="Arial" w:cs="Arial"/>
          <w:b/>
          <w:sz w:val="22"/>
          <w:szCs w:val="22"/>
        </w:rPr>
      </w:pPr>
      <w:r w:rsidRPr="00936653">
        <w:rPr>
          <w:rFonts w:ascii="Arial" w:hAnsi="Arial" w:cs="Arial"/>
          <w:b/>
          <w:sz w:val="22"/>
          <w:szCs w:val="22"/>
        </w:rPr>
        <w:t xml:space="preserve">Are complex projects exposed to </w:t>
      </w:r>
      <w:r w:rsidR="007850C4" w:rsidRPr="00936653">
        <w:rPr>
          <w:rFonts w:ascii="Arial" w:hAnsi="Arial" w:cs="Arial"/>
          <w:b/>
          <w:sz w:val="22"/>
          <w:szCs w:val="22"/>
        </w:rPr>
        <w:t>different types of risk?</w:t>
      </w:r>
      <w:r w:rsidR="0089245A" w:rsidRPr="00936653">
        <w:rPr>
          <w:rFonts w:ascii="Arial" w:hAnsi="Arial" w:cs="Arial"/>
          <w:b/>
          <w:sz w:val="22"/>
          <w:szCs w:val="22"/>
        </w:rPr>
        <w:t xml:space="preserve"> </w:t>
      </w:r>
      <w:r w:rsidR="0089245A" w:rsidRPr="00936653">
        <w:rPr>
          <w:rFonts w:ascii="Arial" w:hAnsi="Arial" w:cs="Arial"/>
          <w:sz w:val="22"/>
          <w:szCs w:val="22"/>
        </w:rPr>
        <w:t xml:space="preserve">Complex projects are subject to the same sorts of risk that </w:t>
      </w:r>
      <w:r w:rsidR="00936653">
        <w:rPr>
          <w:rFonts w:ascii="Arial" w:hAnsi="Arial" w:cs="Arial"/>
          <w:sz w:val="22"/>
          <w:szCs w:val="22"/>
        </w:rPr>
        <w:t>are</w:t>
      </w:r>
      <w:r w:rsidR="0089245A" w:rsidRPr="00936653">
        <w:rPr>
          <w:rFonts w:ascii="Arial" w:hAnsi="Arial" w:cs="Arial"/>
          <w:sz w:val="22"/>
          <w:szCs w:val="22"/>
        </w:rPr>
        <w:t xml:space="preserve"> found in any project. However the </w:t>
      </w:r>
      <w:r w:rsidR="005348C2" w:rsidRPr="00936653">
        <w:rPr>
          <w:rFonts w:ascii="Arial" w:hAnsi="Arial" w:cs="Arial"/>
          <w:sz w:val="22"/>
          <w:szCs w:val="22"/>
        </w:rPr>
        <w:t xml:space="preserve">unpredictable nature of </w:t>
      </w:r>
      <w:r w:rsidR="0089245A" w:rsidRPr="00936653">
        <w:rPr>
          <w:rFonts w:ascii="Arial" w:hAnsi="Arial" w:cs="Arial"/>
          <w:sz w:val="22"/>
          <w:szCs w:val="22"/>
        </w:rPr>
        <w:t xml:space="preserve">complex projects </w:t>
      </w:r>
      <w:r w:rsidR="0046509F" w:rsidRPr="00936653">
        <w:rPr>
          <w:rFonts w:ascii="Arial" w:hAnsi="Arial" w:cs="Arial"/>
          <w:sz w:val="22"/>
          <w:szCs w:val="22"/>
        </w:rPr>
        <w:t xml:space="preserve">also </w:t>
      </w:r>
      <w:r w:rsidR="0089245A" w:rsidRPr="00936653">
        <w:rPr>
          <w:rFonts w:ascii="Arial" w:hAnsi="Arial" w:cs="Arial"/>
          <w:sz w:val="22"/>
          <w:szCs w:val="22"/>
        </w:rPr>
        <w:t xml:space="preserve">results in particular types of </w:t>
      </w:r>
      <w:r w:rsidR="005348C2" w:rsidRPr="00936653">
        <w:rPr>
          <w:rFonts w:ascii="Arial" w:hAnsi="Arial" w:cs="Arial"/>
          <w:sz w:val="22"/>
          <w:szCs w:val="22"/>
        </w:rPr>
        <w:t xml:space="preserve">unforeseeable </w:t>
      </w:r>
      <w:r w:rsidR="0089245A" w:rsidRPr="00936653">
        <w:rPr>
          <w:rFonts w:ascii="Arial" w:hAnsi="Arial" w:cs="Arial"/>
          <w:sz w:val="22"/>
          <w:szCs w:val="22"/>
        </w:rPr>
        <w:t xml:space="preserve">risk. These have various names: they are sometimes known as </w:t>
      </w:r>
      <w:r w:rsidR="0089245A" w:rsidRPr="00936653">
        <w:rPr>
          <w:rFonts w:ascii="Arial" w:hAnsi="Arial" w:cs="Arial"/>
          <w:b/>
          <w:i/>
          <w:sz w:val="22"/>
          <w:szCs w:val="22"/>
        </w:rPr>
        <w:t>unknown-unknowns</w:t>
      </w:r>
      <w:r w:rsidR="0089245A" w:rsidRPr="00936653">
        <w:rPr>
          <w:rFonts w:ascii="Arial" w:hAnsi="Arial" w:cs="Arial"/>
          <w:sz w:val="22"/>
          <w:szCs w:val="22"/>
        </w:rPr>
        <w:t xml:space="preserve">, or </w:t>
      </w:r>
      <w:r w:rsidR="0089245A" w:rsidRPr="00936653">
        <w:rPr>
          <w:rFonts w:ascii="Arial" w:hAnsi="Arial" w:cs="Arial"/>
          <w:b/>
          <w:i/>
          <w:sz w:val="22"/>
          <w:szCs w:val="22"/>
        </w:rPr>
        <w:t>Black Swans</w:t>
      </w:r>
      <w:r w:rsidR="0089245A" w:rsidRPr="00936653">
        <w:rPr>
          <w:rFonts w:ascii="Arial" w:hAnsi="Arial" w:cs="Arial"/>
          <w:sz w:val="22"/>
          <w:szCs w:val="22"/>
        </w:rPr>
        <w:t xml:space="preserve">, or </w:t>
      </w:r>
      <w:r w:rsidR="0089245A" w:rsidRPr="00936653">
        <w:rPr>
          <w:rFonts w:ascii="Arial" w:hAnsi="Arial" w:cs="Arial"/>
          <w:b/>
          <w:i/>
          <w:sz w:val="22"/>
          <w:szCs w:val="22"/>
        </w:rPr>
        <w:t>ontological risks</w:t>
      </w:r>
      <w:r w:rsidR="0089245A" w:rsidRPr="00936653">
        <w:rPr>
          <w:rFonts w:ascii="Arial" w:hAnsi="Arial" w:cs="Arial"/>
          <w:sz w:val="22"/>
          <w:szCs w:val="22"/>
        </w:rPr>
        <w:t xml:space="preserve">, or </w:t>
      </w:r>
      <w:r w:rsidR="0089245A" w:rsidRPr="00936653">
        <w:rPr>
          <w:rFonts w:ascii="Arial" w:hAnsi="Arial" w:cs="Arial"/>
          <w:b/>
          <w:i/>
          <w:sz w:val="22"/>
          <w:szCs w:val="22"/>
        </w:rPr>
        <w:t>emergent risks</w:t>
      </w:r>
      <w:r w:rsidR="0089245A" w:rsidRPr="00936653">
        <w:rPr>
          <w:rFonts w:ascii="Arial" w:hAnsi="Arial" w:cs="Arial"/>
          <w:sz w:val="22"/>
          <w:szCs w:val="22"/>
        </w:rPr>
        <w:t>. T</w:t>
      </w:r>
      <w:r w:rsidR="0046509F" w:rsidRPr="00936653">
        <w:rPr>
          <w:rFonts w:ascii="Arial" w:hAnsi="Arial" w:cs="Arial"/>
          <w:sz w:val="22"/>
          <w:szCs w:val="22"/>
        </w:rPr>
        <w:t>hese</w:t>
      </w:r>
      <w:r w:rsidR="00936653">
        <w:rPr>
          <w:rFonts w:ascii="Arial" w:hAnsi="Arial" w:cs="Arial"/>
          <w:sz w:val="22"/>
          <w:szCs w:val="22"/>
        </w:rPr>
        <w:t xml:space="preserve"> risks</w:t>
      </w:r>
      <w:r w:rsidR="0089245A" w:rsidRPr="00936653">
        <w:rPr>
          <w:rFonts w:ascii="Arial" w:hAnsi="Arial" w:cs="Arial"/>
          <w:sz w:val="22"/>
          <w:szCs w:val="22"/>
        </w:rPr>
        <w:t xml:space="preserve"> are hard to identify in advance and difficult to assess accurately, and the standard risk response strategies are often not effective in treating them.</w:t>
      </w:r>
    </w:p>
    <w:p w:rsidR="008757B9" w:rsidRPr="00936653" w:rsidRDefault="008757B9" w:rsidP="008757B9">
      <w:pPr>
        <w:pStyle w:val="ListParagraph"/>
        <w:spacing w:before="120"/>
        <w:ind w:left="360"/>
        <w:jc w:val="both"/>
        <w:rPr>
          <w:rFonts w:ascii="Arial" w:hAnsi="Arial" w:cs="Arial"/>
          <w:b/>
          <w:sz w:val="22"/>
          <w:szCs w:val="22"/>
        </w:rPr>
      </w:pPr>
    </w:p>
    <w:p w:rsidR="005348C2" w:rsidRPr="00936653" w:rsidRDefault="007850C4" w:rsidP="005348C2">
      <w:pPr>
        <w:pStyle w:val="ListParagraph"/>
        <w:numPr>
          <w:ilvl w:val="0"/>
          <w:numId w:val="26"/>
        </w:numPr>
        <w:spacing w:before="120"/>
        <w:ind w:left="360"/>
        <w:jc w:val="both"/>
        <w:rPr>
          <w:rFonts w:ascii="Arial" w:hAnsi="Arial" w:cs="Arial"/>
          <w:b/>
          <w:sz w:val="22"/>
          <w:szCs w:val="22"/>
        </w:rPr>
      </w:pPr>
      <w:r w:rsidRPr="00936653">
        <w:rPr>
          <w:rFonts w:ascii="Arial" w:hAnsi="Arial" w:cs="Arial"/>
          <w:b/>
          <w:sz w:val="22"/>
          <w:szCs w:val="22"/>
        </w:rPr>
        <w:t>Do these types of risk require managing differently?</w:t>
      </w:r>
      <w:r w:rsidR="0089245A" w:rsidRPr="00936653">
        <w:rPr>
          <w:rFonts w:ascii="Arial" w:hAnsi="Arial" w:cs="Arial"/>
          <w:sz w:val="22"/>
          <w:szCs w:val="22"/>
        </w:rPr>
        <w:t xml:space="preserve"> </w:t>
      </w:r>
      <w:r w:rsidR="0046509F" w:rsidRPr="00936653">
        <w:rPr>
          <w:rFonts w:ascii="Arial" w:hAnsi="Arial" w:cs="Arial"/>
          <w:sz w:val="22"/>
          <w:szCs w:val="22"/>
        </w:rPr>
        <w:t xml:space="preserve">The fact that some risks are unpredictable means that we cannot use the normal proactive </w:t>
      </w:r>
      <w:r w:rsidR="00936653">
        <w:rPr>
          <w:rFonts w:ascii="Arial" w:hAnsi="Arial" w:cs="Arial"/>
          <w:sz w:val="22"/>
          <w:szCs w:val="22"/>
        </w:rPr>
        <w:t>risk process</w:t>
      </w:r>
      <w:r w:rsidR="0046509F" w:rsidRPr="00936653">
        <w:rPr>
          <w:rFonts w:ascii="Arial" w:hAnsi="Arial" w:cs="Arial"/>
          <w:sz w:val="22"/>
          <w:szCs w:val="22"/>
        </w:rPr>
        <w:t xml:space="preserve"> to prepare for them, because we cannot see them coming. Instead we need to develop </w:t>
      </w:r>
      <w:r w:rsidR="00936653">
        <w:rPr>
          <w:rFonts w:ascii="Arial" w:hAnsi="Arial" w:cs="Arial"/>
          <w:sz w:val="22"/>
          <w:szCs w:val="22"/>
        </w:rPr>
        <w:t xml:space="preserve">an approach </w:t>
      </w:r>
      <w:r w:rsidR="0046509F" w:rsidRPr="00936653">
        <w:rPr>
          <w:rFonts w:ascii="Arial" w:hAnsi="Arial" w:cs="Arial"/>
          <w:sz w:val="22"/>
          <w:szCs w:val="22"/>
        </w:rPr>
        <w:t xml:space="preserve">that will be effective in addressing </w:t>
      </w:r>
      <w:r w:rsidR="00936653">
        <w:rPr>
          <w:rFonts w:ascii="Arial" w:hAnsi="Arial" w:cs="Arial"/>
          <w:sz w:val="22"/>
          <w:szCs w:val="22"/>
        </w:rPr>
        <w:t>emergent</w:t>
      </w:r>
      <w:r w:rsidR="0046509F" w:rsidRPr="00936653">
        <w:rPr>
          <w:rFonts w:ascii="Arial" w:hAnsi="Arial" w:cs="Arial"/>
          <w:sz w:val="22"/>
          <w:szCs w:val="22"/>
        </w:rPr>
        <w:t xml:space="preserve"> risks</w:t>
      </w:r>
      <w:r w:rsidR="00936653">
        <w:rPr>
          <w:rFonts w:ascii="Arial" w:hAnsi="Arial" w:cs="Arial"/>
          <w:sz w:val="22"/>
          <w:szCs w:val="22"/>
        </w:rPr>
        <w:t xml:space="preserve"> in complex projects</w:t>
      </w:r>
      <w:r w:rsidR="0046509F" w:rsidRPr="00936653">
        <w:rPr>
          <w:rFonts w:ascii="Arial" w:hAnsi="Arial" w:cs="Arial"/>
          <w:sz w:val="22"/>
          <w:szCs w:val="22"/>
        </w:rPr>
        <w:t>.</w:t>
      </w:r>
      <w:r w:rsidR="00CD25B7" w:rsidRPr="00936653">
        <w:rPr>
          <w:rFonts w:ascii="Arial" w:hAnsi="Arial" w:cs="Arial"/>
          <w:sz w:val="22"/>
          <w:szCs w:val="22"/>
        </w:rPr>
        <w:t xml:space="preserve"> Two key strategies will help</w:t>
      </w:r>
      <w:r w:rsidR="00F14A18" w:rsidRPr="00936653">
        <w:rPr>
          <w:rFonts w:ascii="Arial" w:hAnsi="Arial" w:cs="Arial"/>
          <w:sz w:val="22"/>
          <w:szCs w:val="22"/>
        </w:rPr>
        <w:t xml:space="preserve"> when </w:t>
      </w:r>
      <w:r w:rsidR="00726618">
        <w:rPr>
          <w:rFonts w:ascii="Arial" w:hAnsi="Arial" w:cs="Arial"/>
          <w:sz w:val="22"/>
          <w:szCs w:val="22"/>
        </w:rPr>
        <w:t>unforeseen risks emerge</w:t>
      </w:r>
      <w:r w:rsidR="00CD25B7" w:rsidRPr="00936653">
        <w:rPr>
          <w:rFonts w:ascii="Arial" w:hAnsi="Arial" w:cs="Arial"/>
          <w:sz w:val="22"/>
          <w:szCs w:val="22"/>
        </w:rPr>
        <w:t>:</w:t>
      </w:r>
    </w:p>
    <w:p w:rsidR="00CD25B7" w:rsidRPr="00936653" w:rsidRDefault="00CD25B7" w:rsidP="005348C2">
      <w:pPr>
        <w:pStyle w:val="ListParagraph"/>
        <w:numPr>
          <w:ilvl w:val="1"/>
          <w:numId w:val="26"/>
        </w:numPr>
        <w:spacing w:before="120"/>
        <w:jc w:val="both"/>
        <w:rPr>
          <w:rFonts w:ascii="Arial" w:hAnsi="Arial" w:cs="Arial"/>
          <w:b/>
          <w:sz w:val="22"/>
          <w:szCs w:val="22"/>
        </w:rPr>
      </w:pPr>
      <w:r w:rsidRPr="00936653">
        <w:rPr>
          <w:rFonts w:ascii="Arial" w:hAnsi="Arial" w:cs="Arial"/>
          <w:b/>
          <w:i/>
          <w:sz w:val="22"/>
          <w:szCs w:val="22"/>
        </w:rPr>
        <w:t>Flexibility</w:t>
      </w:r>
      <w:r w:rsidRPr="00936653">
        <w:rPr>
          <w:rFonts w:ascii="Arial" w:hAnsi="Arial" w:cs="Arial"/>
          <w:sz w:val="22"/>
          <w:szCs w:val="22"/>
        </w:rPr>
        <w:t xml:space="preserve"> – </w:t>
      </w:r>
      <w:r w:rsidR="00F14A18" w:rsidRPr="00936653">
        <w:rPr>
          <w:rFonts w:ascii="Arial" w:hAnsi="Arial" w:cs="Arial"/>
          <w:sz w:val="22"/>
          <w:szCs w:val="22"/>
        </w:rPr>
        <w:t xml:space="preserve">the ability to bend without breaking, to adapt easily </w:t>
      </w:r>
    </w:p>
    <w:p w:rsidR="00CD25B7" w:rsidRPr="00936653" w:rsidRDefault="00CD25B7" w:rsidP="005348C2">
      <w:pPr>
        <w:pStyle w:val="ListParagraph"/>
        <w:numPr>
          <w:ilvl w:val="1"/>
          <w:numId w:val="26"/>
        </w:numPr>
        <w:spacing w:before="120"/>
        <w:jc w:val="both"/>
        <w:rPr>
          <w:rFonts w:ascii="Arial" w:hAnsi="Arial" w:cs="Arial"/>
          <w:b/>
          <w:sz w:val="22"/>
          <w:szCs w:val="22"/>
        </w:rPr>
      </w:pPr>
      <w:r w:rsidRPr="00936653">
        <w:rPr>
          <w:rFonts w:ascii="Arial" w:hAnsi="Arial" w:cs="Arial"/>
          <w:b/>
          <w:i/>
          <w:sz w:val="22"/>
          <w:szCs w:val="22"/>
        </w:rPr>
        <w:t>Resilience</w:t>
      </w:r>
      <w:r w:rsidRPr="00936653">
        <w:rPr>
          <w:rFonts w:ascii="Arial" w:hAnsi="Arial" w:cs="Arial"/>
          <w:sz w:val="22"/>
          <w:szCs w:val="22"/>
        </w:rPr>
        <w:t xml:space="preserve"> –</w:t>
      </w:r>
      <w:r w:rsidR="00F14A18" w:rsidRPr="00936653">
        <w:rPr>
          <w:rFonts w:ascii="Arial" w:hAnsi="Arial" w:cs="Arial"/>
          <w:sz w:val="22"/>
          <w:szCs w:val="22"/>
        </w:rPr>
        <w:t xml:space="preserve"> </w:t>
      </w:r>
      <w:r w:rsidR="001B2DD3" w:rsidRPr="00936653">
        <w:rPr>
          <w:rFonts w:ascii="Arial" w:hAnsi="Arial" w:cs="Arial"/>
          <w:sz w:val="22"/>
          <w:szCs w:val="22"/>
        </w:rPr>
        <w:t xml:space="preserve">the capacity to maintain core purpose </w:t>
      </w:r>
      <w:r w:rsidR="00F14A18" w:rsidRPr="00936653">
        <w:rPr>
          <w:rFonts w:ascii="Arial" w:hAnsi="Arial" w:cs="Arial"/>
          <w:sz w:val="22"/>
          <w:szCs w:val="22"/>
        </w:rPr>
        <w:t>and carry on with integrity</w:t>
      </w:r>
    </w:p>
    <w:p w:rsidR="00CD25B7" w:rsidRPr="00936653" w:rsidRDefault="00CD25B7" w:rsidP="00CD25B7">
      <w:pPr>
        <w:spacing w:before="120"/>
        <w:ind w:left="360"/>
        <w:jc w:val="both"/>
        <w:rPr>
          <w:rFonts w:ascii="Arial" w:hAnsi="Arial" w:cs="Arial"/>
          <w:sz w:val="22"/>
          <w:szCs w:val="22"/>
        </w:rPr>
      </w:pPr>
      <w:r w:rsidRPr="00936653">
        <w:rPr>
          <w:rFonts w:ascii="Arial" w:hAnsi="Arial" w:cs="Arial"/>
          <w:sz w:val="22"/>
          <w:szCs w:val="22"/>
        </w:rPr>
        <w:t>Both of these strategies can be applied at multiple levels to address the challenges of complexity, including for the whole organisation, at project/programme/portfolio levels, in contractual and technical areas, and in the personal attitudes of key staff. At each of these levels, specific actions can be taken to develop appropriate flexibility and resilience to deal with emergent ri</w:t>
      </w:r>
      <w:r w:rsidR="002C68B8" w:rsidRPr="00936653">
        <w:rPr>
          <w:rFonts w:ascii="Arial" w:hAnsi="Arial" w:cs="Arial"/>
          <w:sz w:val="22"/>
          <w:szCs w:val="22"/>
        </w:rPr>
        <w:t xml:space="preserve">sks that may arise. For example, a specific </w:t>
      </w:r>
      <w:r w:rsidR="005348C2" w:rsidRPr="00936653">
        <w:rPr>
          <w:rFonts w:ascii="Arial" w:hAnsi="Arial" w:cs="Arial"/>
          <w:sz w:val="22"/>
          <w:szCs w:val="22"/>
        </w:rPr>
        <w:t xml:space="preserve">complex </w:t>
      </w:r>
      <w:r w:rsidR="002C68B8" w:rsidRPr="00936653">
        <w:rPr>
          <w:rFonts w:ascii="Arial" w:hAnsi="Arial" w:cs="Arial"/>
          <w:sz w:val="22"/>
          <w:szCs w:val="22"/>
        </w:rPr>
        <w:t xml:space="preserve">project </w:t>
      </w:r>
      <w:r w:rsidR="00936653">
        <w:rPr>
          <w:rFonts w:ascii="Arial" w:hAnsi="Arial" w:cs="Arial"/>
          <w:sz w:val="22"/>
          <w:szCs w:val="22"/>
        </w:rPr>
        <w:t>should</w:t>
      </w:r>
      <w:r w:rsidR="002C68B8" w:rsidRPr="00936653">
        <w:rPr>
          <w:rFonts w:ascii="Arial" w:hAnsi="Arial" w:cs="Arial"/>
          <w:sz w:val="22"/>
          <w:szCs w:val="22"/>
        </w:rPr>
        <w:t xml:space="preserve"> have a </w:t>
      </w:r>
      <w:r w:rsidR="002C68B8" w:rsidRPr="00936653">
        <w:rPr>
          <w:rFonts w:ascii="Arial" w:hAnsi="Arial" w:cs="Arial"/>
          <w:b/>
          <w:i/>
          <w:sz w:val="22"/>
          <w:szCs w:val="22"/>
        </w:rPr>
        <w:t>risk budget</w:t>
      </w:r>
      <w:r w:rsidR="002C68B8" w:rsidRPr="00936653">
        <w:rPr>
          <w:rFonts w:ascii="Arial" w:hAnsi="Arial" w:cs="Arial"/>
          <w:sz w:val="22"/>
          <w:szCs w:val="22"/>
        </w:rPr>
        <w:t xml:space="preserve"> for known risks</w:t>
      </w:r>
      <w:r w:rsidR="00726618">
        <w:rPr>
          <w:rFonts w:ascii="Arial" w:hAnsi="Arial" w:cs="Arial"/>
          <w:sz w:val="22"/>
          <w:szCs w:val="22"/>
        </w:rPr>
        <w:t>, as well as</w:t>
      </w:r>
      <w:r w:rsidR="002C68B8" w:rsidRPr="00936653">
        <w:rPr>
          <w:rFonts w:ascii="Arial" w:hAnsi="Arial" w:cs="Arial"/>
          <w:sz w:val="22"/>
          <w:szCs w:val="22"/>
        </w:rPr>
        <w:t xml:space="preserve"> the right level of </w:t>
      </w:r>
      <w:r w:rsidR="002C68B8" w:rsidRPr="00936653">
        <w:rPr>
          <w:rFonts w:ascii="Arial" w:hAnsi="Arial" w:cs="Arial"/>
          <w:b/>
          <w:i/>
          <w:sz w:val="22"/>
          <w:szCs w:val="22"/>
        </w:rPr>
        <w:t>contingency</w:t>
      </w:r>
      <w:r w:rsidR="002C68B8" w:rsidRPr="00936653">
        <w:rPr>
          <w:rFonts w:ascii="Arial" w:hAnsi="Arial" w:cs="Arial"/>
          <w:sz w:val="22"/>
          <w:szCs w:val="22"/>
        </w:rPr>
        <w:t xml:space="preserve"> built into its budget and schedule for emergent risks. Project </w:t>
      </w:r>
      <w:r w:rsidR="002C68B8" w:rsidRPr="00936653">
        <w:rPr>
          <w:rFonts w:ascii="Arial" w:hAnsi="Arial" w:cs="Arial"/>
          <w:b/>
          <w:i/>
          <w:sz w:val="22"/>
          <w:szCs w:val="22"/>
        </w:rPr>
        <w:t>processes</w:t>
      </w:r>
      <w:r w:rsidR="002C68B8" w:rsidRPr="00936653">
        <w:rPr>
          <w:rFonts w:ascii="Arial" w:hAnsi="Arial" w:cs="Arial"/>
          <w:sz w:val="22"/>
          <w:szCs w:val="22"/>
        </w:rPr>
        <w:t xml:space="preserve"> should be flexible enough to cope with changes</w:t>
      </w:r>
      <w:r w:rsidR="00147D3F" w:rsidRPr="00936653">
        <w:rPr>
          <w:rFonts w:ascii="Arial" w:hAnsi="Arial" w:cs="Arial"/>
          <w:sz w:val="22"/>
          <w:szCs w:val="22"/>
        </w:rPr>
        <w:t xml:space="preserve"> while maintaining overall direction towards project goals. And t</w:t>
      </w:r>
      <w:r w:rsidR="002C68B8" w:rsidRPr="00936653">
        <w:rPr>
          <w:rFonts w:ascii="Arial" w:hAnsi="Arial" w:cs="Arial"/>
          <w:sz w:val="22"/>
          <w:szCs w:val="22"/>
        </w:rPr>
        <w:t xml:space="preserve">he project team should be </w:t>
      </w:r>
      <w:r w:rsidR="002C68B8" w:rsidRPr="00936653">
        <w:rPr>
          <w:rFonts w:ascii="Arial" w:hAnsi="Arial" w:cs="Arial"/>
          <w:b/>
          <w:i/>
          <w:sz w:val="22"/>
          <w:szCs w:val="22"/>
        </w:rPr>
        <w:t>empowered</w:t>
      </w:r>
      <w:r w:rsidR="002C68B8" w:rsidRPr="00936653">
        <w:rPr>
          <w:rFonts w:ascii="Arial" w:hAnsi="Arial" w:cs="Arial"/>
          <w:sz w:val="22"/>
          <w:szCs w:val="22"/>
        </w:rPr>
        <w:t xml:space="preserve"> to get the job done within agreed limits, without </w:t>
      </w:r>
      <w:r w:rsidR="00936653">
        <w:rPr>
          <w:rFonts w:ascii="Arial" w:hAnsi="Arial" w:cs="Arial"/>
          <w:sz w:val="22"/>
          <w:szCs w:val="22"/>
        </w:rPr>
        <w:t>needing</w:t>
      </w:r>
      <w:r w:rsidR="002C68B8" w:rsidRPr="00936653">
        <w:rPr>
          <w:rFonts w:ascii="Arial" w:hAnsi="Arial" w:cs="Arial"/>
          <w:sz w:val="22"/>
          <w:szCs w:val="22"/>
        </w:rPr>
        <w:t xml:space="preserve"> approval for every small</w:t>
      </w:r>
      <w:r w:rsidR="005348C2" w:rsidRPr="00936653">
        <w:rPr>
          <w:rFonts w:ascii="Arial" w:hAnsi="Arial" w:cs="Arial"/>
          <w:sz w:val="22"/>
          <w:szCs w:val="22"/>
        </w:rPr>
        <w:t xml:space="preserve"> deviation from the original plan</w:t>
      </w:r>
      <w:r w:rsidR="002C68B8" w:rsidRPr="00936653">
        <w:rPr>
          <w:rFonts w:ascii="Arial" w:hAnsi="Arial" w:cs="Arial"/>
          <w:sz w:val="22"/>
          <w:szCs w:val="22"/>
        </w:rPr>
        <w:t>.</w:t>
      </w:r>
    </w:p>
    <w:p w:rsidR="008F612D" w:rsidRPr="00936653" w:rsidRDefault="00147D3F" w:rsidP="00102515">
      <w:pPr>
        <w:spacing w:before="120"/>
        <w:jc w:val="both"/>
        <w:rPr>
          <w:rFonts w:ascii="Arial" w:hAnsi="Arial" w:cs="Arial"/>
          <w:sz w:val="22"/>
          <w:szCs w:val="22"/>
        </w:rPr>
      </w:pPr>
      <w:r w:rsidRPr="00936653">
        <w:rPr>
          <w:rFonts w:ascii="Arial" w:hAnsi="Arial" w:cs="Arial"/>
          <w:sz w:val="22"/>
          <w:szCs w:val="22"/>
        </w:rPr>
        <w:t>So our answers to these three questions are Yes, Yes and Yes. S</w:t>
      </w:r>
      <w:r w:rsidR="00003AC9" w:rsidRPr="00936653">
        <w:rPr>
          <w:rFonts w:ascii="Arial" w:hAnsi="Arial" w:cs="Arial"/>
          <w:sz w:val="22"/>
          <w:szCs w:val="22"/>
        </w:rPr>
        <w:t xml:space="preserve">ome projects </w:t>
      </w:r>
      <w:r w:rsidRPr="00936653">
        <w:rPr>
          <w:rFonts w:ascii="Arial" w:hAnsi="Arial" w:cs="Arial"/>
          <w:sz w:val="22"/>
          <w:szCs w:val="22"/>
        </w:rPr>
        <w:t xml:space="preserve">can clearly be described </w:t>
      </w:r>
      <w:r w:rsidR="00003AC9" w:rsidRPr="00936653">
        <w:rPr>
          <w:rFonts w:ascii="Arial" w:hAnsi="Arial" w:cs="Arial"/>
          <w:sz w:val="22"/>
          <w:szCs w:val="22"/>
        </w:rPr>
        <w:t xml:space="preserve">as complex, </w:t>
      </w:r>
      <w:r w:rsidRPr="00936653">
        <w:rPr>
          <w:rFonts w:ascii="Arial" w:hAnsi="Arial" w:cs="Arial"/>
          <w:sz w:val="22"/>
          <w:szCs w:val="22"/>
        </w:rPr>
        <w:t xml:space="preserve">if their </w:t>
      </w:r>
      <w:r w:rsidR="00003AC9" w:rsidRPr="00936653">
        <w:rPr>
          <w:rFonts w:ascii="Arial" w:hAnsi="Arial" w:cs="Arial"/>
          <w:sz w:val="22"/>
          <w:szCs w:val="22"/>
        </w:rPr>
        <w:t xml:space="preserve">structure leads to inherently unpredictable behaviour. This unpredictability produces a particular type of </w:t>
      </w:r>
      <w:r w:rsidRPr="00936653">
        <w:rPr>
          <w:rFonts w:ascii="Arial" w:hAnsi="Arial" w:cs="Arial"/>
          <w:sz w:val="22"/>
          <w:szCs w:val="22"/>
        </w:rPr>
        <w:t xml:space="preserve">emergent </w:t>
      </w:r>
      <w:r w:rsidR="00003AC9" w:rsidRPr="00936653">
        <w:rPr>
          <w:rFonts w:ascii="Arial" w:hAnsi="Arial" w:cs="Arial"/>
          <w:sz w:val="22"/>
          <w:szCs w:val="22"/>
        </w:rPr>
        <w:t>risk which cannot be addressed using the traditional project risk management process. Instead we need to develop flexibility and resilience at all levels in order to cope with the special risk challenges associated with complex</w:t>
      </w:r>
      <w:r w:rsidR="00726618">
        <w:rPr>
          <w:rFonts w:ascii="Arial" w:hAnsi="Arial" w:cs="Arial"/>
          <w:sz w:val="22"/>
          <w:szCs w:val="22"/>
        </w:rPr>
        <w:t>ity</w:t>
      </w:r>
      <w:r w:rsidR="00003AC9" w:rsidRPr="00936653">
        <w:rPr>
          <w:rFonts w:ascii="Arial" w:hAnsi="Arial" w:cs="Arial"/>
          <w:sz w:val="22"/>
          <w:szCs w:val="22"/>
        </w:rPr>
        <w:t xml:space="preserve">. Only then will we be able to undertake truly complex projects with confidence </w:t>
      </w:r>
      <w:r w:rsidR="00726618">
        <w:rPr>
          <w:rFonts w:ascii="Arial" w:hAnsi="Arial" w:cs="Arial"/>
          <w:sz w:val="22"/>
          <w:szCs w:val="22"/>
        </w:rPr>
        <w:t>that we can succeed</w:t>
      </w:r>
      <w:r w:rsidR="00003AC9" w:rsidRPr="00936653">
        <w:rPr>
          <w:rFonts w:ascii="Arial" w:hAnsi="Arial" w:cs="Arial"/>
          <w:sz w:val="22"/>
          <w:szCs w:val="22"/>
        </w:rPr>
        <w:t>.</w:t>
      </w:r>
    </w:p>
    <w:sectPr w:rsidR="008F612D" w:rsidRPr="00936653" w:rsidSect="00E52C83">
      <w:headerReference w:type="default" r:id="rId8"/>
      <w:headerReference w:type="first" r:id="rId9"/>
      <w:footerReference w:type="first" r:id="rId10"/>
      <w:pgSz w:w="11907" w:h="16840" w:code="9"/>
      <w:pgMar w:top="1440" w:right="1440" w:bottom="23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7C" w:rsidRDefault="00AD467C">
      <w:r>
        <w:separator/>
      </w:r>
    </w:p>
  </w:endnote>
  <w:endnote w:type="continuationSeparator" w:id="0">
    <w:p w:rsidR="00AD467C" w:rsidRDefault="00AD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FC3D55" w:rsidP="0052401F">
    <w:pPr>
      <w:pBdr>
        <w:bottom w:val="single" w:sz="6" w:space="1" w:color="auto"/>
      </w:pBdr>
      <w:tabs>
        <w:tab w:val="left" w:pos="5400"/>
      </w:tabs>
      <w:jc w:val="both"/>
      <w:rPr>
        <w:rFonts w:ascii="Arial" w:hAnsi="Arial" w:cs="Arial"/>
        <w:sz w:val="18"/>
        <w:szCs w:val="18"/>
      </w:rPr>
    </w:pPr>
  </w:p>
  <w:p w:rsidR="00FC3D55" w:rsidRPr="0052401F" w:rsidRDefault="00FC3D55" w:rsidP="0052401F">
    <w:pPr>
      <w:tabs>
        <w:tab w:val="left" w:pos="5400"/>
      </w:tabs>
      <w:spacing w:before="120"/>
      <w:jc w:val="both"/>
      <w:rPr>
        <w:rFonts w:ascii="Arial" w:hAnsi="Arial" w:cs="Arial"/>
        <w:sz w:val="18"/>
        <w:szCs w:val="18"/>
      </w:rPr>
    </w:pPr>
    <w:r w:rsidRPr="0052401F">
      <w:rPr>
        <w:rFonts w:ascii="Arial" w:hAnsi="Arial" w:cs="Arial"/>
        <w:sz w:val="18"/>
        <w:szCs w:val="18"/>
      </w:rPr>
      <w:t xml:space="preserve">To provide feedback on this Briefing Note, or for more details on how to develop effective risk management, </w:t>
    </w:r>
    <w:hyperlink r:id="rId1" w:history="1">
      <w:r w:rsidRPr="0052401F">
        <w:rPr>
          <w:rStyle w:val="Hyperlink"/>
          <w:rFonts w:ascii="Arial" w:hAnsi="Arial" w:cs="Arial"/>
          <w:sz w:val="18"/>
          <w:szCs w:val="18"/>
        </w:rPr>
        <w:t>contact the Risk Doctor</w:t>
      </w:r>
    </w:hyperlink>
    <w:r w:rsidRPr="0052401F">
      <w:rPr>
        <w:rFonts w:ascii="Arial" w:hAnsi="Arial" w:cs="Arial"/>
        <w:sz w:val="18"/>
        <w:szCs w:val="18"/>
      </w:rPr>
      <w:t xml:space="preserve"> (</w:t>
    </w:r>
    <w:hyperlink r:id="rId2" w:history="1">
      <w:r w:rsidRPr="0052401F">
        <w:rPr>
          <w:rStyle w:val="Hyperlink"/>
          <w:rFonts w:ascii="Arial" w:hAnsi="Arial" w:cs="Arial"/>
          <w:b/>
          <w:i/>
          <w:sz w:val="18"/>
          <w:szCs w:val="18"/>
        </w:rPr>
        <w:t>info@risk-doctor.com</w:t>
      </w:r>
    </w:hyperlink>
    <w:r w:rsidRPr="0052401F">
      <w:rPr>
        <w:rFonts w:ascii="Arial" w:hAnsi="Arial" w:cs="Arial"/>
        <w:sz w:val="18"/>
        <w:szCs w:val="18"/>
      </w:rPr>
      <w:t xml:space="preserve">), or </w:t>
    </w:r>
    <w:hyperlink r:id="rId3" w:history="1">
      <w:r w:rsidRPr="0052401F">
        <w:rPr>
          <w:rStyle w:val="Hyperlink"/>
          <w:rFonts w:ascii="Arial" w:hAnsi="Arial" w:cs="Arial"/>
          <w:sz w:val="18"/>
          <w:szCs w:val="18"/>
        </w:rPr>
        <w:t>visit the Risk Doctor website</w:t>
      </w:r>
    </w:hyperlink>
    <w:r w:rsidRPr="0052401F">
      <w:rPr>
        <w:rFonts w:ascii="Arial" w:hAnsi="Arial" w:cs="Arial"/>
        <w:sz w:val="18"/>
        <w:szCs w:val="18"/>
      </w:rPr>
      <w:t xml:space="preserve"> (</w:t>
    </w:r>
    <w:hyperlink r:id="rId4" w:history="1">
      <w:r w:rsidRPr="0052401F">
        <w:rPr>
          <w:rStyle w:val="Hyperlink"/>
          <w:rFonts w:ascii="Arial" w:hAnsi="Arial" w:cs="Arial"/>
          <w:b/>
          <w:i/>
          <w:sz w:val="18"/>
          <w:szCs w:val="18"/>
        </w:rPr>
        <w:t>www.risk-doctor.com</w:t>
      </w:r>
    </w:hyperlink>
    <w:r w:rsidRPr="0052401F">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7C" w:rsidRDefault="00AD467C">
      <w:r>
        <w:separator/>
      </w:r>
    </w:p>
  </w:footnote>
  <w:footnote w:type="continuationSeparator" w:id="0">
    <w:p w:rsidR="00AD467C" w:rsidRDefault="00AD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Pr="0041619C" w:rsidRDefault="00E743DB" w:rsidP="0041619C">
    <w:pPr>
      <w:pStyle w:val="Head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182245</wp:posOffset>
              </wp:positionV>
              <wp:extent cx="5761990" cy="0"/>
              <wp:effectExtent l="19685" t="20320" r="19050" b="177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2857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4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O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" strokecolor="#00004a"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E743DB" w:rsidP="008F3541">
    <w:pPr>
      <w:pStyle w:val="Header"/>
      <w:jc w:val="center"/>
      <w:rPr>
        <w:rFonts w:ascii="Copperplate Gothic Bold" w:hAnsi="Copperplate Gothic Bold"/>
        <w:color w:val="000080"/>
        <w:sz w:val="16"/>
      </w:rPr>
    </w:pPr>
    <w:r>
      <w:rPr>
        <w:noProof/>
        <w:lang w:eastAsia="en-GB"/>
      </w:rPr>
      <w:drawing>
        <wp:anchor distT="0" distB="0" distL="114300" distR="114300" simplePos="0" relativeHeight="251658752" behindDoc="0" locked="0" layoutInCell="1" allowOverlap="1">
          <wp:simplePos x="0" y="0"/>
          <wp:positionH relativeFrom="column">
            <wp:posOffset>5000625</wp:posOffset>
          </wp:positionH>
          <wp:positionV relativeFrom="paragraph">
            <wp:posOffset>-28575</wp:posOffset>
          </wp:positionV>
          <wp:extent cx="742950" cy="1114425"/>
          <wp:effectExtent l="19050" t="19050" r="19050" b="28575"/>
          <wp:wrapNone/>
          <wp:docPr id="22" name="Picture 22" descr="David Hillson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vid HillsonDSC_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-28575</wp:posOffset>
          </wp:positionV>
          <wp:extent cx="839470" cy="1278890"/>
          <wp:effectExtent l="0" t="0" r="0" b="0"/>
          <wp:wrapNone/>
          <wp:docPr id="21" name="Picture 21" descr="risk-doctor-logo_Sm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doctor-logo_Sml 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55">
      <w:rPr>
        <w:rFonts w:ascii="Copperplate Gothic Bold" w:hAnsi="Copperplate Gothic Bold"/>
        <w:color w:val="000000"/>
        <w:sz w:val="28"/>
        <w:szCs w:val="28"/>
      </w:rPr>
      <w:t xml:space="preserve">   RISK DOCTOR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BAB"/>
    <w:multiLevelType w:val="hybridMultilevel"/>
    <w:tmpl w:val="4DDC59D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4CD5DD9"/>
    <w:multiLevelType w:val="hybridMultilevel"/>
    <w:tmpl w:val="391AF4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nsid w:val="0990108C"/>
    <w:multiLevelType w:val="hybridMultilevel"/>
    <w:tmpl w:val="F858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830D6"/>
    <w:multiLevelType w:val="hybridMultilevel"/>
    <w:tmpl w:val="9470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C92E40"/>
    <w:multiLevelType w:val="hybridMultilevel"/>
    <w:tmpl w:val="1CA08B88"/>
    <w:lvl w:ilvl="0" w:tplc="08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C646C"/>
    <w:multiLevelType w:val="hybridMultilevel"/>
    <w:tmpl w:val="AEF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E6044"/>
    <w:multiLevelType w:val="hybridMultilevel"/>
    <w:tmpl w:val="1A626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30303D"/>
    <w:multiLevelType w:val="hybridMultilevel"/>
    <w:tmpl w:val="B95EF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984ACF"/>
    <w:multiLevelType w:val="hybridMultilevel"/>
    <w:tmpl w:val="7182EB0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AED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CF466B2"/>
    <w:multiLevelType w:val="hybridMultilevel"/>
    <w:tmpl w:val="344C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0965C3"/>
    <w:multiLevelType w:val="hybridMultilevel"/>
    <w:tmpl w:val="71485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54613C"/>
    <w:multiLevelType w:val="hybridMultilevel"/>
    <w:tmpl w:val="C706E90E"/>
    <w:lvl w:ilvl="0" w:tplc="655ABE8E">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80513F"/>
    <w:multiLevelType w:val="hybridMultilevel"/>
    <w:tmpl w:val="39F00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665B9"/>
    <w:multiLevelType w:val="hybridMultilevel"/>
    <w:tmpl w:val="4DE4933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AAE6DF8"/>
    <w:multiLevelType w:val="hybridMultilevel"/>
    <w:tmpl w:val="3B4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560E6"/>
    <w:multiLevelType w:val="hybridMultilevel"/>
    <w:tmpl w:val="054C81B6"/>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386FA1"/>
    <w:multiLevelType w:val="hybridMultilevel"/>
    <w:tmpl w:val="A8F8BBE6"/>
    <w:lvl w:ilvl="0" w:tplc="8C28771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D55449"/>
    <w:multiLevelType w:val="hybridMultilevel"/>
    <w:tmpl w:val="701089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9917DB"/>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8B7A9D"/>
    <w:multiLevelType w:val="hybridMultilevel"/>
    <w:tmpl w:val="4B30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B208BD"/>
    <w:multiLevelType w:val="hybridMultilevel"/>
    <w:tmpl w:val="B590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3533D"/>
    <w:multiLevelType w:val="hybridMultilevel"/>
    <w:tmpl w:val="0270D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450A44"/>
    <w:multiLevelType w:val="hybridMultilevel"/>
    <w:tmpl w:val="1AA6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E01629"/>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160515D"/>
    <w:multiLevelType w:val="hybridMultilevel"/>
    <w:tmpl w:val="5DD89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C5340B"/>
    <w:multiLevelType w:val="hybridMultilevel"/>
    <w:tmpl w:val="6FD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0E7DE5"/>
    <w:multiLevelType w:val="hybridMultilevel"/>
    <w:tmpl w:val="30CAFB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8EE2069"/>
    <w:multiLevelType w:val="hybridMultilevel"/>
    <w:tmpl w:val="4DE0F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960356E"/>
    <w:multiLevelType w:val="hybridMultilevel"/>
    <w:tmpl w:val="DE003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0A122F"/>
    <w:multiLevelType w:val="hybridMultilevel"/>
    <w:tmpl w:val="7E68C1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20"/>
  </w:num>
  <w:num w:numId="3">
    <w:abstractNumId w:val="25"/>
  </w:num>
  <w:num w:numId="4">
    <w:abstractNumId w:val="9"/>
  </w:num>
  <w:num w:numId="5">
    <w:abstractNumId w:val="15"/>
  </w:num>
  <w:num w:numId="6">
    <w:abstractNumId w:val="23"/>
  </w:num>
  <w:num w:numId="7">
    <w:abstractNumId w:val="12"/>
  </w:num>
  <w:num w:numId="8">
    <w:abstractNumId w:val="19"/>
  </w:num>
  <w:num w:numId="9">
    <w:abstractNumId w:val="24"/>
  </w:num>
  <w:num w:numId="10">
    <w:abstractNumId w:val="7"/>
  </w:num>
  <w:num w:numId="11">
    <w:abstractNumId w:val="22"/>
  </w:num>
  <w:num w:numId="12">
    <w:abstractNumId w:val="10"/>
  </w:num>
  <w:num w:numId="13">
    <w:abstractNumId w:val="2"/>
  </w:num>
  <w:num w:numId="14">
    <w:abstractNumId w:val="5"/>
  </w:num>
  <w:num w:numId="15">
    <w:abstractNumId w:val="16"/>
  </w:num>
  <w:num w:numId="16">
    <w:abstractNumId w:val="21"/>
  </w:num>
  <w:num w:numId="17">
    <w:abstractNumId w:val="4"/>
  </w:num>
  <w:num w:numId="18">
    <w:abstractNumId w:val="18"/>
  </w:num>
  <w:num w:numId="19">
    <w:abstractNumId w:val="26"/>
  </w:num>
  <w:num w:numId="20">
    <w:abstractNumId w:val="28"/>
  </w:num>
  <w:num w:numId="21">
    <w:abstractNumId w:val="27"/>
  </w:num>
  <w:num w:numId="22">
    <w:abstractNumId w:val="17"/>
  </w:num>
  <w:num w:numId="23">
    <w:abstractNumId w:val="29"/>
  </w:num>
  <w:num w:numId="24">
    <w:abstractNumId w:val="1"/>
  </w:num>
  <w:num w:numId="25">
    <w:abstractNumId w:val="14"/>
  </w:num>
  <w:num w:numId="26">
    <w:abstractNumId w:val="6"/>
  </w:num>
  <w:num w:numId="27">
    <w:abstractNumId w:val="3"/>
  </w:num>
  <w:num w:numId="28">
    <w:abstractNumId w:val="11"/>
  </w:num>
  <w:num w:numId="29">
    <w:abstractNumId w:val="0"/>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03AC9"/>
    <w:rsid w:val="0002231D"/>
    <w:rsid w:val="00042317"/>
    <w:rsid w:val="0004392C"/>
    <w:rsid w:val="00057949"/>
    <w:rsid w:val="0008598F"/>
    <w:rsid w:val="000D013C"/>
    <w:rsid w:val="000E1891"/>
    <w:rsid w:val="00102515"/>
    <w:rsid w:val="00103EE8"/>
    <w:rsid w:val="00147D3F"/>
    <w:rsid w:val="00154FC9"/>
    <w:rsid w:val="00157620"/>
    <w:rsid w:val="001A2117"/>
    <w:rsid w:val="001B2DD3"/>
    <w:rsid w:val="001D5B21"/>
    <w:rsid w:val="001E15A6"/>
    <w:rsid w:val="001E39F8"/>
    <w:rsid w:val="00203454"/>
    <w:rsid w:val="00213F42"/>
    <w:rsid w:val="00216593"/>
    <w:rsid w:val="00236421"/>
    <w:rsid w:val="002451F1"/>
    <w:rsid w:val="0027037F"/>
    <w:rsid w:val="00284A3E"/>
    <w:rsid w:val="00290B73"/>
    <w:rsid w:val="00293F43"/>
    <w:rsid w:val="002A345C"/>
    <w:rsid w:val="002A4E6E"/>
    <w:rsid w:val="002A768A"/>
    <w:rsid w:val="002B2796"/>
    <w:rsid w:val="002C68B8"/>
    <w:rsid w:val="002D32E8"/>
    <w:rsid w:val="002D344E"/>
    <w:rsid w:val="002E3F68"/>
    <w:rsid w:val="002F59AE"/>
    <w:rsid w:val="00320894"/>
    <w:rsid w:val="00325335"/>
    <w:rsid w:val="00340203"/>
    <w:rsid w:val="003718AD"/>
    <w:rsid w:val="0038324C"/>
    <w:rsid w:val="003A2C91"/>
    <w:rsid w:val="003A711D"/>
    <w:rsid w:val="003C1288"/>
    <w:rsid w:val="003C19F4"/>
    <w:rsid w:val="003C1FDE"/>
    <w:rsid w:val="003E6DEB"/>
    <w:rsid w:val="003F5E32"/>
    <w:rsid w:val="00403668"/>
    <w:rsid w:val="00415ED1"/>
    <w:rsid w:val="0041619C"/>
    <w:rsid w:val="00416D4F"/>
    <w:rsid w:val="0045753F"/>
    <w:rsid w:val="00463147"/>
    <w:rsid w:val="0046509F"/>
    <w:rsid w:val="00476423"/>
    <w:rsid w:val="00496531"/>
    <w:rsid w:val="004B11F0"/>
    <w:rsid w:val="004C15B0"/>
    <w:rsid w:val="004C6A1C"/>
    <w:rsid w:val="005160B5"/>
    <w:rsid w:val="0052401F"/>
    <w:rsid w:val="0053154D"/>
    <w:rsid w:val="005348C2"/>
    <w:rsid w:val="0053596A"/>
    <w:rsid w:val="005375A8"/>
    <w:rsid w:val="0054426D"/>
    <w:rsid w:val="005778E1"/>
    <w:rsid w:val="00583B42"/>
    <w:rsid w:val="005A105B"/>
    <w:rsid w:val="005A54AE"/>
    <w:rsid w:val="005D5114"/>
    <w:rsid w:val="005D7575"/>
    <w:rsid w:val="005F0923"/>
    <w:rsid w:val="00614CDE"/>
    <w:rsid w:val="00643F65"/>
    <w:rsid w:val="00665CE4"/>
    <w:rsid w:val="00684607"/>
    <w:rsid w:val="006B4293"/>
    <w:rsid w:val="006C2BE1"/>
    <w:rsid w:val="006C3B4E"/>
    <w:rsid w:val="006C4B51"/>
    <w:rsid w:val="006C60C8"/>
    <w:rsid w:val="006C6AD8"/>
    <w:rsid w:val="006C6E79"/>
    <w:rsid w:val="006E5EC2"/>
    <w:rsid w:val="006F7B79"/>
    <w:rsid w:val="00705B07"/>
    <w:rsid w:val="00707BB8"/>
    <w:rsid w:val="00726618"/>
    <w:rsid w:val="0073399F"/>
    <w:rsid w:val="00744D28"/>
    <w:rsid w:val="0075147F"/>
    <w:rsid w:val="007600AB"/>
    <w:rsid w:val="00775E1A"/>
    <w:rsid w:val="007773DF"/>
    <w:rsid w:val="007850C4"/>
    <w:rsid w:val="0078655A"/>
    <w:rsid w:val="00787146"/>
    <w:rsid w:val="007A6D09"/>
    <w:rsid w:val="007B7712"/>
    <w:rsid w:val="007C4D0F"/>
    <w:rsid w:val="007E0D30"/>
    <w:rsid w:val="007E7028"/>
    <w:rsid w:val="0082000E"/>
    <w:rsid w:val="008347F4"/>
    <w:rsid w:val="008515CE"/>
    <w:rsid w:val="0086257B"/>
    <w:rsid w:val="008757B9"/>
    <w:rsid w:val="0089245A"/>
    <w:rsid w:val="00894AE3"/>
    <w:rsid w:val="00897E30"/>
    <w:rsid w:val="008C1FF8"/>
    <w:rsid w:val="008D1D20"/>
    <w:rsid w:val="008D3ACF"/>
    <w:rsid w:val="008E4BC5"/>
    <w:rsid w:val="008E5683"/>
    <w:rsid w:val="008F3541"/>
    <w:rsid w:val="008F612D"/>
    <w:rsid w:val="008F76E3"/>
    <w:rsid w:val="00900A5C"/>
    <w:rsid w:val="00906344"/>
    <w:rsid w:val="0092517F"/>
    <w:rsid w:val="00936653"/>
    <w:rsid w:val="009820C2"/>
    <w:rsid w:val="009A0C93"/>
    <w:rsid w:val="009D127A"/>
    <w:rsid w:val="009D51AB"/>
    <w:rsid w:val="00A407C8"/>
    <w:rsid w:val="00A444B5"/>
    <w:rsid w:val="00A67941"/>
    <w:rsid w:val="00AA269D"/>
    <w:rsid w:val="00AA568F"/>
    <w:rsid w:val="00AA7DDF"/>
    <w:rsid w:val="00AB050B"/>
    <w:rsid w:val="00AD467C"/>
    <w:rsid w:val="00AF7C47"/>
    <w:rsid w:val="00B047E3"/>
    <w:rsid w:val="00B21D10"/>
    <w:rsid w:val="00B45A5D"/>
    <w:rsid w:val="00B518A0"/>
    <w:rsid w:val="00B52254"/>
    <w:rsid w:val="00B67AC1"/>
    <w:rsid w:val="00BA5D58"/>
    <w:rsid w:val="00BD5069"/>
    <w:rsid w:val="00BE0B80"/>
    <w:rsid w:val="00BF3FD3"/>
    <w:rsid w:val="00C24D11"/>
    <w:rsid w:val="00C544D2"/>
    <w:rsid w:val="00C54827"/>
    <w:rsid w:val="00C55A62"/>
    <w:rsid w:val="00C77597"/>
    <w:rsid w:val="00C9236D"/>
    <w:rsid w:val="00CA0691"/>
    <w:rsid w:val="00CD25B7"/>
    <w:rsid w:val="00CE2D7B"/>
    <w:rsid w:val="00CE6C7A"/>
    <w:rsid w:val="00D068D0"/>
    <w:rsid w:val="00D07A5E"/>
    <w:rsid w:val="00D270BC"/>
    <w:rsid w:val="00D359D0"/>
    <w:rsid w:val="00D463B1"/>
    <w:rsid w:val="00D62B46"/>
    <w:rsid w:val="00D80313"/>
    <w:rsid w:val="00D869DB"/>
    <w:rsid w:val="00DC484A"/>
    <w:rsid w:val="00DD6F18"/>
    <w:rsid w:val="00E4379F"/>
    <w:rsid w:val="00E43F93"/>
    <w:rsid w:val="00E46B84"/>
    <w:rsid w:val="00E52489"/>
    <w:rsid w:val="00E52C83"/>
    <w:rsid w:val="00E61FEE"/>
    <w:rsid w:val="00E71CE6"/>
    <w:rsid w:val="00E743DB"/>
    <w:rsid w:val="00E90D57"/>
    <w:rsid w:val="00EB78D1"/>
    <w:rsid w:val="00EC703B"/>
    <w:rsid w:val="00EE2BB2"/>
    <w:rsid w:val="00EF2FF5"/>
    <w:rsid w:val="00EF420F"/>
    <w:rsid w:val="00EF6D58"/>
    <w:rsid w:val="00F00536"/>
    <w:rsid w:val="00F1244E"/>
    <w:rsid w:val="00F14A18"/>
    <w:rsid w:val="00F270E2"/>
    <w:rsid w:val="00F42D81"/>
    <w:rsid w:val="00F64353"/>
    <w:rsid w:val="00F75E37"/>
    <w:rsid w:val="00F7663A"/>
    <w:rsid w:val="00F901D3"/>
    <w:rsid w:val="00F923E4"/>
    <w:rsid w:val="00FA0BDE"/>
    <w:rsid w:val="00FA3410"/>
    <w:rsid w:val="00FA5DCB"/>
    <w:rsid w:val="00FB5690"/>
    <w:rsid w:val="00FC3D55"/>
    <w:rsid w:val="00FC6444"/>
    <w:rsid w:val="00FD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isk-doctor.com" TargetMode="External"/><Relationship Id="rId2" Type="http://schemas.openxmlformats.org/officeDocument/2006/relationships/hyperlink" Target="mailto:info@risk-doctor.com?subject=RD%20Network%20feedback" TargetMode="External"/><Relationship Id="rId1" Type="http://schemas.openxmlformats.org/officeDocument/2006/relationships/hyperlink" Target="mailto:info@risk-doctor.com?subject=RD%20Briefing%20feedback" TargetMode="External"/><Relationship Id="rId4" Type="http://schemas.openxmlformats.org/officeDocument/2006/relationships/hyperlink" Target="http://www.risk-doct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RD%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 Briefing template</Template>
  <TotalTime>93</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RISK DOCTOR BRIEFING</vt:lpstr>
    </vt:vector>
  </TitlesOfParts>
  <Company>Risk Doctor  &amp; Partners</Company>
  <LinksUpToDate>false</LinksUpToDate>
  <CharactersWithSpaces>3604</CharactersWithSpaces>
  <SharedDoc>false</SharedDoc>
  <HLinks>
    <vt:vector size="24" baseType="variant">
      <vt:variant>
        <vt:i4>6291579</vt:i4>
      </vt:variant>
      <vt:variant>
        <vt:i4>9</vt:i4>
      </vt:variant>
      <vt:variant>
        <vt:i4>0</vt:i4>
      </vt:variant>
      <vt:variant>
        <vt:i4>5</vt:i4>
      </vt:variant>
      <vt:variant>
        <vt:lpwstr>http://www.risk-doctor.com/</vt:lpwstr>
      </vt:variant>
      <vt:variant>
        <vt:lpwstr/>
      </vt:variant>
      <vt:variant>
        <vt:i4>6291579</vt:i4>
      </vt:variant>
      <vt:variant>
        <vt:i4>6</vt:i4>
      </vt:variant>
      <vt:variant>
        <vt:i4>0</vt:i4>
      </vt:variant>
      <vt:variant>
        <vt:i4>5</vt:i4>
      </vt:variant>
      <vt:variant>
        <vt:lpwstr>http://www.risk-doctor.com/</vt:lpwstr>
      </vt:variant>
      <vt:variant>
        <vt:lpwstr/>
      </vt:variant>
      <vt:variant>
        <vt:i4>114</vt:i4>
      </vt:variant>
      <vt:variant>
        <vt:i4>3</vt:i4>
      </vt:variant>
      <vt:variant>
        <vt:i4>0</vt:i4>
      </vt:variant>
      <vt:variant>
        <vt:i4>5</vt:i4>
      </vt:variant>
      <vt:variant>
        <vt:lpwstr>mailto:info@risk-doctor.com?subject=RD%20Network%20feedback</vt:lpwstr>
      </vt:variant>
      <vt:variant>
        <vt:lpwstr/>
      </vt:variant>
      <vt:variant>
        <vt:i4>3342414</vt:i4>
      </vt:variant>
      <vt:variant>
        <vt:i4>0</vt:i4>
      </vt:variant>
      <vt:variant>
        <vt:i4>0</vt:i4>
      </vt:variant>
      <vt:variant>
        <vt:i4>5</vt:i4>
      </vt:variant>
      <vt:variant>
        <vt:lpwstr>mailto:info@risk-doctor.com?subject=RD%20Briefing%20feedback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DOCTOR BRIEFING</dc:title>
  <dc:creator>David Hillson</dc:creator>
  <cp:lastModifiedBy>David Hillson</cp:lastModifiedBy>
  <cp:revision>10</cp:revision>
  <cp:lastPrinted>2008-09-01T09:44:00Z</cp:lastPrinted>
  <dcterms:created xsi:type="dcterms:W3CDTF">2013-11-12T11:35:00Z</dcterms:created>
  <dcterms:modified xsi:type="dcterms:W3CDTF">2013-11-18T14:41:00Z</dcterms:modified>
</cp:coreProperties>
</file>